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39" w:rsidRPr="00146236" w:rsidRDefault="00D25339" w:rsidP="00D25339">
      <w:pPr>
        <w:jc w:val="center"/>
        <w:rPr>
          <w:rFonts w:cs="Arial"/>
          <w:b/>
          <w:bCs/>
          <w:sz w:val="26"/>
          <w:szCs w:val="26"/>
        </w:rPr>
      </w:pPr>
      <w:r w:rsidRPr="00146236">
        <w:rPr>
          <w:rFonts w:cs="Arial"/>
          <w:b/>
          <w:bCs/>
          <w:sz w:val="26"/>
          <w:szCs w:val="26"/>
        </w:rPr>
        <w:t>Пояснительная записка</w:t>
      </w:r>
    </w:p>
    <w:p w:rsidR="00D25339" w:rsidRPr="00146236" w:rsidRDefault="00D25339" w:rsidP="00D25339">
      <w:pPr>
        <w:jc w:val="center"/>
        <w:rPr>
          <w:rFonts w:cs="Arial"/>
          <w:sz w:val="26"/>
          <w:szCs w:val="26"/>
        </w:rPr>
      </w:pPr>
      <w:r w:rsidRPr="00146236">
        <w:rPr>
          <w:rFonts w:cs="Arial"/>
          <w:b/>
          <w:sz w:val="26"/>
          <w:szCs w:val="26"/>
        </w:rPr>
        <w:t>К проекту Закона Тюменской области «О внесении изменени</w:t>
      </w:r>
      <w:r>
        <w:rPr>
          <w:rFonts w:cs="Arial"/>
          <w:b/>
          <w:sz w:val="26"/>
          <w:szCs w:val="26"/>
        </w:rPr>
        <w:t>я</w:t>
      </w:r>
      <w:r>
        <w:rPr>
          <w:rFonts w:cs="Arial"/>
          <w:b/>
          <w:sz w:val="26"/>
          <w:szCs w:val="26"/>
        </w:rPr>
        <w:br/>
      </w:r>
      <w:r w:rsidRPr="00146236">
        <w:rPr>
          <w:rFonts w:cs="Arial"/>
          <w:b/>
          <w:sz w:val="26"/>
          <w:szCs w:val="26"/>
        </w:rPr>
        <w:t>в</w:t>
      </w:r>
      <w:r>
        <w:rPr>
          <w:rFonts w:cs="Arial"/>
          <w:b/>
          <w:sz w:val="26"/>
          <w:szCs w:val="26"/>
        </w:rPr>
        <w:t xml:space="preserve"> статью 1</w:t>
      </w:r>
      <w:r w:rsidRPr="00146236">
        <w:rPr>
          <w:rFonts w:cs="Arial"/>
          <w:b/>
          <w:sz w:val="26"/>
          <w:szCs w:val="26"/>
        </w:rPr>
        <w:t xml:space="preserve"> Закон</w:t>
      </w:r>
      <w:r>
        <w:rPr>
          <w:rFonts w:cs="Arial"/>
          <w:b/>
          <w:sz w:val="26"/>
          <w:szCs w:val="26"/>
        </w:rPr>
        <w:t>а</w:t>
      </w:r>
      <w:r w:rsidRPr="00146236">
        <w:rPr>
          <w:rFonts w:cs="Arial"/>
          <w:b/>
          <w:sz w:val="26"/>
          <w:szCs w:val="26"/>
        </w:rPr>
        <w:t xml:space="preserve"> Тюменской области  «О формировании и финансировании областных программ»</w:t>
      </w:r>
    </w:p>
    <w:p w:rsidR="00D25339" w:rsidRPr="00146236" w:rsidRDefault="00D25339" w:rsidP="00D25339">
      <w:pPr>
        <w:autoSpaceDE w:val="0"/>
        <w:autoSpaceDN w:val="0"/>
        <w:adjustRightInd w:val="0"/>
        <w:ind w:firstLine="540"/>
        <w:jc w:val="both"/>
        <w:rPr>
          <w:b/>
          <w:spacing w:val="2"/>
          <w:sz w:val="26"/>
          <w:szCs w:val="26"/>
        </w:rPr>
      </w:pPr>
    </w:p>
    <w:p w:rsidR="00D25339" w:rsidRDefault="00D25339" w:rsidP="00D25339">
      <w:pPr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C747AE">
        <w:rPr>
          <w:rFonts w:cs="Arial"/>
          <w:sz w:val="26"/>
          <w:szCs w:val="26"/>
        </w:rPr>
        <w:t xml:space="preserve">Проект </w:t>
      </w:r>
      <w:r w:rsidRPr="00146236">
        <w:rPr>
          <w:rFonts w:cs="Arial"/>
          <w:sz w:val="26"/>
          <w:szCs w:val="26"/>
        </w:rPr>
        <w:t>Закона Тюменской области «О внесении изменени</w:t>
      </w:r>
      <w:r>
        <w:rPr>
          <w:rFonts w:cs="Arial"/>
          <w:sz w:val="26"/>
          <w:szCs w:val="26"/>
        </w:rPr>
        <w:t>я</w:t>
      </w:r>
      <w:r w:rsidRPr="00146236">
        <w:rPr>
          <w:rFonts w:cs="Arial"/>
          <w:sz w:val="26"/>
          <w:szCs w:val="26"/>
        </w:rPr>
        <w:t xml:space="preserve"> в</w:t>
      </w:r>
      <w:r>
        <w:rPr>
          <w:rFonts w:cs="Arial"/>
          <w:sz w:val="26"/>
          <w:szCs w:val="26"/>
        </w:rPr>
        <w:t xml:space="preserve"> статью 1</w:t>
      </w:r>
      <w:r w:rsidRPr="00146236">
        <w:rPr>
          <w:rFonts w:cs="Arial"/>
          <w:sz w:val="26"/>
          <w:szCs w:val="26"/>
        </w:rPr>
        <w:t xml:space="preserve"> Закон</w:t>
      </w:r>
      <w:r>
        <w:rPr>
          <w:rFonts w:cs="Arial"/>
          <w:sz w:val="26"/>
          <w:szCs w:val="26"/>
        </w:rPr>
        <w:t>а</w:t>
      </w:r>
      <w:r w:rsidRPr="00146236">
        <w:rPr>
          <w:rFonts w:cs="Arial"/>
          <w:sz w:val="26"/>
          <w:szCs w:val="26"/>
        </w:rPr>
        <w:t xml:space="preserve"> Тюменской области «О формировании и финансировании областных программ» подготовлен в связи с принятием Федерального закона от 07.05.2013 №104-ФЗ «О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процесса»</w:t>
      </w:r>
      <w:r>
        <w:rPr>
          <w:rFonts w:cs="Arial"/>
          <w:sz w:val="26"/>
          <w:szCs w:val="26"/>
        </w:rPr>
        <w:t>.</w:t>
      </w:r>
    </w:p>
    <w:p w:rsidR="00D25339" w:rsidRDefault="00D25339" w:rsidP="00D25339">
      <w:pPr>
        <w:spacing w:line="276" w:lineRule="auto"/>
        <w:ind w:firstLine="567"/>
        <w:jc w:val="both"/>
        <w:rPr>
          <w:rFonts w:cs="Arial"/>
          <w:sz w:val="26"/>
          <w:szCs w:val="26"/>
        </w:rPr>
      </w:pPr>
      <w:r w:rsidRPr="00146236">
        <w:rPr>
          <w:rFonts w:cs="Arial"/>
          <w:sz w:val="26"/>
          <w:szCs w:val="26"/>
        </w:rPr>
        <w:t xml:space="preserve"> </w:t>
      </w:r>
      <w:r>
        <w:rPr>
          <w:rFonts w:cs="Arial"/>
          <w:sz w:val="26"/>
          <w:szCs w:val="26"/>
        </w:rPr>
        <w:t xml:space="preserve">Так, вышеуказанным законом, в новой редакции изложена статья 179 Бюджетного кодекса Российской Федерации, взамен ранее действующего понятия </w:t>
      </w:r>
      <w:r w:rsidRPr="00146236">
        <w:rPr>
          <w:rFonts w:cs="Arial"/>
          <w:sz w:val="26"/>
          <w:szCs w:val="26"/>
        </w:rPr>
        <w:t>«долгосрочные целевые программы»</w:t>
      </w:r>
      <w:r>
        <w:rPr>
          <w:rFonts w:cs="Arial"/>
          <w:sz w:val="26"/>
          <w:szCs w:val="26"/>
        </w:rPr>
        <w:t xml:space="preserve"> введено новое</w:t>
      </w:r>
      <w:r>
        <w:rPr>
          <w:rFonts w:cs="Arial"/>
          <w:sz w:val="26"/>
          <w:szCs w:val="26"/>
        </w:rPr>
        <w:br/>
      </w:r>
      <w:r w:rsidRPr="00146236">
        <w:rPr>
          <w:rFonts w:cs="Arial"/>
          <w:sz w:val="26"/>
          <w:szCs w:val="26"/>
        </w:rPr>
        <w:t>поняти</w:t>
      </w:r>
      <w:r>
        <w:rPr>
          <w:rFonts w:cs="Arial"/>
          <w:sz w:val="26"/>
          <w:szCs w:val="26"/>
        </w:rPr>
        <w:t>е -</w:t>
      </w:r>
      <w:r w:rsidRPr="00146236">
        <w:rPr>
          <w:rFonts w:cs="Arial"/>
          <w:sz w:val="26"/>
          <w:szCs w:val="26"/>
        </w:rPr>
        <w:t xml:space="preserve"> «государственные программы</w:t>
      </w:r>
      <w:r>
        <w:rPr>
          <w:rFonts w:cs="Arial"/>
          <w:sz w:val="26"/>
          <w:szCs w:val="26"/>
        </w:rPr>
        <w:t xml:space="preserve"> субъекта Российской Федерации».</w:t>
      </w:r>
    </w:p>
    <w:p w:rsidR="00D25339" w:rsidRDefault="00D25339" w:rsidP="00D25339">
      <w:pPr>
        <w:autoSpaceDE w:val="0"/>
        <w:autoSpaceDN w:val="0"/>
        <w:adjustRightInd w:val="0"/>
        <w:spacing w:line="276" w:lineRule="auto"/>
        <w:ind w:firstLine="540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Согласно части 4 статьи 29 </w:t>
      </w:r>
      <w:r w:rsidRPr="00146236">
        <w:rPr>
          <w:rFonts w:cs="Arial"/>
          <w:sz w:val="26"/>
          <w:szCs w:val="26"/>
        </w:rPr>
        <w:t>Федерального закона от 07.05.2013 №104-ФЗ</w:t>
      </w:r>
      <w:r>
        <w:rPr>
          <w:rFonts w:cs="Arial"/>
          <w:sz w:val="26"/>
          <w:szCs w:val="26"/>
        </w:rPr>
        <w:t xml:space="preserve"> </w:t>
      </w:r>
      <w:r w:rsidRPr="00C747AE">
        <w:rPr>
          <w:rFonts w:cs="Arial"/>
          <w:sz w:val="26"/>
          <w:szCs w:val="26"/>
        </w:rPr>
        <w:t xml:space="preserve">положения </w:t>
      </w:r>
      <w:hyperlink r:id="rId4" w:history="1">
        <w:r w:rsidRPr="00C747AE">
          <w:rPr>
            <w:rFonts w:cs="Arial"/>
            <w:sz w:val="26"/>
            <w:szCs w:val="26"/>
          </w:rPr>
          <w:t>статьи 179</w:t>
        </w:r>
      </w:hyperlink>
      <w:r w:rsidRPr="00C747AE">
        <w:rPr>
          <w:rFonts w:cs="Arial"/>
          <w:sz w:val="26"/>
          <w:szCs w:val="26"/>
        </w:rPr>
        <w:t xml:space="preserve"> Бюджетно</w:t>
      </w:r>
      <w:r>
        <w:rPr>
          <w:rFonts w:cs="Arial"/>
          <w:sz w:val="26"/>
          <w:szCs w:val="26"/>
        </w:rPr>
        <w:t>го кодекса Российской Федерации</w:t>
      </w:r>
      <w:r>
        <w:rPr>
          <w:rFonts w:cs="Arial"/>
          <w:sz w:val="26"/>
          <w:szCs w:val="26"/>
        </w:rPr>
        <w:br/>
      </w:r>
      <w:r w:rsidRPr="00C747AE">
        <w:rPr>
          <w:rFonts w:cs="Arial"/>
          <w:sz w:val="26"/>
          <w:szCs w:val="26"/>
        </w:rPr>
        <w:t xml:space="preserve">(в редакции настоящего Федерального закона) применяются к правоотношениям, возникающим </w:t>
      </w:r>
      <w:r>
        <w:rPr>
          <w:rFonts w:cs="Arial"/>
          <w:sz w:val="26"/>
          <w:szCs w:val="26"/>
        </w:rPr>
        <w:t>при составлении и исполнении бюджетов бюджетной системы Российской Федерации, начиная с бюджетов на 2014 год (на 2014 год и на плановый период 2015 и 2016 годов).</w:t>
      </w:r>
    </w:p>
    <w:p w:rsidR="00D25339" w:rsidRDefault="00D25339" w:rsidP="00D25339">
      <w:pPr>
        <w:spacing w:line="276" w:lineRule="auto"/>
        <w:ind w:firstLine="567"/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Таким образом, настоящий проект закона подготовлен с целью приведения </w:t>
      </w:r>
      <w:r w:rsidRPr="00146236">
        <w:rPr>
          <w:rFonts w:cs="Arial"/>
          <w:sz w:val="26"/>
          <w:szCs w:val="26"/>
        </w:rPr>
        <w:t>Закона Тюменской области «О формировании и финансировании областных программ»</w:t>
      </w:r>
      <w:r>
        <w:rPr>
          <w:rFonts w:cs="Arial"/>
          <w:sz w:val="26"/>
          <w:szCs w:val="26"/>
        </w:rPr>
        <w:t xml:space="preserve"> в соответствие с действующим законодательством.</w:t>
      </w:r>
    </w:p>
    <w:sectPr w:rsidR="00D25339" w:rsidSect="001777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25339"/>
    <w:rsid w:val="00061ED3"/>
    <w:rsid w:val="00203BDA"/>
    <w:rsid w:val="00252FFE"/>
    <w:rsid w:val="00307E03"/>
    <w:rsid w:val="003D1E24"/>
    <w:rsid w:val="003E1759"/>
    <w:rsid w:val="004725B2"/>
    <w:rsid w:val="00A66E0A"/>
    <w:rsid w:val="00B355AB"/>
    <w:rsid w:val="00D25339"/>
    <w:rsid w:val="00D85DB8"/>
    <w:rsid w:val="00E71E4E"/>
    <w:rsid w:val="00E90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259EBF845056DD50335D0E24835B358A7F0E4EC76F2302F1CFE72C323B6607A2D4187FFD5ABB87E16v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Stryukova</cp:lastModifiedBy>
  <cp:revision>2</cp:revision>
  <dcterms:created xsi:type="dcterms:W3CDTF">2013-06-07T08:49:00Z</dcterms:created>
  <dcterms:modified xsi:type="dcterms:W3CDTF">2013-06-07T08:49:00Z</dcterms:modified>
</cp:coreProperties>
</file>